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【蓝色半岛】青岛、荣成、威海、烟台、蓬莱五日游行程单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YHLY-LN1747641824zd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千锤百炼，王者首选。一王国一海岛一仙境一世界，独家玩法全新钜献！
                <w:br/>
                【权威】口碑碾压-三大5A,【包场】玩海大满贯-嘉年华，【领航】天花板自助-享三餐！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大硬核5A景区【威海刘公岛、神游海洋世界、蓬莱八仙渡】+和【青岛栈桥、五四奥帆、八大关、广兴里&amp;大鲍岛、天主教堂外景、布鲁维斯号游轮】等经典景区。品牌包场【海上嘉年华&amp;玩海大满贯】，私属沙滩【沙滩糖潮+鱼子酱下午茶】，以及【沙滩烟花秀】燃爆全场！行业标杆线路，行程不可复制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威海→烟台/蓬莱→青岛（汽车）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青岛/烟台送站（汽车）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
                <w:br/>
                交通	地接有营运资质的空调旅游车，按照团队人数选择车型，确保每人正座。
                <w:br/>
                住宿	住宿安排：全程【携程三钻精品酒店】，那香海1晚【三钻海滨度假酒店】。
                <w:br/>
                住宿安排：青岛、威海【携程四钻酒店】，文登升级一晚【携程五钻酒店】。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旅行社可能会安排其他的不低于以上住宿标准的住房。
                <w:br/>
                景点	含行程所标景点的首道门票：海上嘉年华388元（赠送项目），沙滩糖潮+鱼子酱下午茶98元（赠送项目），威海刘公岛122元，威海神游海洋世界160元，蓬莱八仙渡80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程安排4早3正，正餐全部自助，东浦湾海鲜自助128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
                <w:br/>
                儿童	身高1.2米以下儿童，赠送【沙滩糖潮+鱼子酱下午茶】儿童门票，含当地旅游车座位、正餐半餐及导游服务，不含住宿、门票、住房早餐以及赠送项目，产生其他费用由家长自理。
                <w:br/>
                品质保证	全程0购物，0必消，0压力，杜绝任何形式隐形购物，确保游客游览时间。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	刘公岛环岛游+蓬莱仙境帆船+烟台红酒酒庄=套票340元
                <w:br/>
                晚上欣赏山水实景演出【神游传奇演艺】249元/人起。 
                <w:br/>
                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根据实际情况操作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需要提供正确的手机号码姓名以及身份证号码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2025-07-08T08:16:16+08:00</dcterms:created>
  <dcterms:modified xsi:type="dcterms:W3CDTF">2025-07-08T08:16:16+08:00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