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pStyle"/>
      </w:pPr>
      <w:r>
        <w:rPr>
          <w:rFonts w:ascii="微软雅黑" w:hAnsi="微软雅黑" w:eastAsia="微软雅黑" w:cs="微软雅黑"/>
          <w:sz w:val="24"/>
          <w:szCs w:val="24"/>
          <w:b/>
          <w:bCs/>
        </w:rPr>
        <w:t xml:space="preserve">纯玩巴厘岛  上海直飞 5晚6日行程单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产品编号</w:t>
            </w:r>
          </w:p>
        </w:tc>
        <w:tc>
          <w:tcPr>
            <w:tcW w:w="2300" w:type="dxa"/>
          </w:tcPr>
          <w:p>
            <w:pPr>
              <w:pStyle w:val="indent"/>
            </w:pPr>
            <w:r>
              <w:rPr>
                <w:rFonts w:ascii="微软雅黑" w:hAnsi="微软雅黑" w:eastAsia="微软雅黑" w:cs="微软雅黑"/>
                <w:color w:val="000000"/>
                <w:sz w:val="20"/>
                <w:szCs w:val="20"/>
              </w:rPr>
              <w:t xml:space="preserve">XKH-BLI1727228359WM</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出发地</w:t>
            </w:r>
          </w:p>
        </w:tc>
        <w:tc>
          <w:tcPr>
            <w:tcW w:w="2300" w:type="dxa"/>
          </w:tcPr>
          <w:p>
            <w:pPr>
              <w:pStyle w:val="indent"/>
            </w:pPr>
            <w:r>
              <w:rPr>
                <w:rFonts w:ascii="微软雅黑" w:hAnsi="微软雅黑" w:eastAsia="微软雅黑" w:cs="微软雅黑"/>
                <w:color w:val="000000"/>
                <w:sz w:val="20"/>
                <w:szCs w:val="20"/>
              </w:rPr>
              <w:t xml:space="preserve">上海市</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目的地</w:t>
            </w:r>
          </w:p>
        </w:tc>
        <w:tc>
          <w:tcPr>
            <w:tcW w:w="2300" w:type="dxa"/>
          </w:tcPr>
          <w:p>
            <w:pPr>
              <w:pStyle w:val="indent"/>
            </w:pPr>
            <w:r>
              <w:rPr>
                <w:rFonts w:ascii="微软雅黑" w:hAnsi="微软雅黑" w:eastAsia="微软雅黑" w:cs="微软雅黑"/>
                <w:color w:val="000000"/>
                <w:sz w:val="20"/>
                <w:szCs w:val="20"/>
              </w:rPr>
              <w:t xml:space="preserve">巴厘岛</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行程天数</w:t>
            </w:r>
          </w:p>
        </w:tc>
        <w:tc>
          <w:tcPr>
            <w:tcW w:w="2300" w:type="dxa"/>
          </w:tcPr>
          <w:p>
            <w:pPr>
              <w:pStyle w:val="indent"/>
            </w:pPr>
            <w:r>
              <w:rPr>
                <w:rFonts w:ascii="微软雅黑" w:hAnsi="微软雅黑" w:eastAsia="微软雅黑" w:cs="微软雅黑"/>
                <w:color w:val="000000"/>
                <w:sz w:val="20"/>
                <w:szCs w:val="20"/>
              </w:rPr>
              <w:t xml:space="preserve">6</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去程交通</w:t>
            </w:r>
          </w:p>
        </w:tc>
        <w:tc>
          <w:tcPr>
            <w:tcW w:w="2300" w:type="dxa"/>
          </w:tcPr>
          <w:p>
            <w:pPr>
              <w:pStyle w:val="indent"/>
            </w:pPr>
            <w:r>
              <w:rPr>
                <w:rFonts w:ascii="微软雅黑" w:hAnsi="微软雅黑" w:eastAsia="微软雅黑" w:cs="微软雅黑"/>
                <w:color w:val="000000"/>
                <w:sz w:val="20"/>
                <w:szCs w:val="20"/>
              </w:rPr>
              <w:t xml:space="preserve">飞机</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返程交通</w:t>
            </w:r>
          </w:p>
        </w:tc>
        <w:tc>
          <w:tcPr>
            <w:tcW w:w="2300" w:type="dxa"/>
          </w:tcPr>
          <w:p>
            <w:pPr>
              <w:pStyle w:val="indent"/>
            </w:pPr>
            <w:r>
              <w:rPr>
                <w:rFonts w:ascii="微软雅黑" w:hAnsi="微软雅黑" w:eastAsia="微软雅黑" w:cs="微软雅黑"/>
                <w:color w:val="000000"/>
                <w:sz w:val="20"/>
                <w:szCs w:val="20"/>
              </w:rPr>
              <w:t xml:space="preserve">飞机</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参考航班</w:t>
            </w:r>
          </w:p>
        </w:tc>
        <w:tc>
          <w:tcPr>
            <w:gridSpan w:val="5"/>
          </w:tcPr>
          <w:p>
            <w:pPr>
              <w:pStyle w:val="indent"/>
            </w:pPr>
            <w:r>
              <w:rPr>
                <w:rFonts w:ascii="微软雅黑" w:hAnsi="微软雅黑" w:eastAsia="微软雅黑" w:cs="微软雅黑"/>
                <w:color w:val="000000"/>
                <w:sz w:val="20"/>
                <w:szCs w:val="20"/>
              </w:rPr>
              <w:t xml:space="preserve">无</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产品亮点</w:t>
            </w:r>
          </w:p>
        </w:tc>
        <w:tc>
          <w:tcPr>
            <w:tcW w:w="8500" w:type="dxa"/>
            <w:gridSpan w:val="5"/>
          </w:tcPr>
          <w:p>
            <w:pPr>
              <w:pStyle w:val="indent"/>
            </w:pPr>
            <w:r>
              <w:rPr>
                <w:rFonts w:ascii="微软雅黑" w:hAnsi="微软雅黑" w:eastAsia="微软雅黑" w:cs="微软雅黑"/>
                <w:color w:val="000000"/>
                <w:sz w:val="20"/>
                <w:szCs w:val="20"/>
              </w:rPr>
              <w:t xml:space="preserve">无</w:t>
            </w:r>
          </w:p>
        </w:tc>
      </w:tr>
    </w:tbl>
    <w:p>
      <w:pPr>
        <w:jc w:val="left"/>
        <w:spacing w:before="10" w:after="10"/>
      </w:pPr>
      <w:r>
        <w:rPr>
          <w:rFonts w:ascii="微软雅黑" w:hAnsi="微软雅黑" w:eastAsia="微软雅黑" w:cs="微软雅黑"/>
          <w:sz w:val="22"/>
          <w:szCs w:val="22"/>
          <w:b/>
          <w:bCs/>
        </w:rPr>
        <w:t xml:space="preserve">行程安排</w:t>
      </w:r>
    </w:p>
    <w:tbl>
      <w:tblGrid>
        <w:gridCol w:w="1000" w:type="dxa"/>
        <w:gridCol w:w="9500" w:type="dxa"/>
      </w:tblGrid>
      <w:tblPr>
        <w:tblStyle w:val="lineSchedulings"/>
      </w:tblPr>
      <w:tr>
        <w:trPr/>
        <w:tc>
          <w:tcPr>
            <w:tcW w:w="10500" w:type="dxa"/>
            <w:gridSpan w:val="2"/>
          </w:tcPr>
          <w:p>
            <w:pPr/>
            <w:r>
              <w:rPr>
                <w:rFonts w:ascii="微软雅黑" w:hAnsi="微软雅黑" w:eastAsia="微软雅黑" w:cs="微软雅黑"/>
                <w:sz w:val="22"/>
                <w:szCs w:val="22"/>
                <w:b/>
                <w:bCs/>
              </w:rPr>
              <w:t xml:space="preserve">D1</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上海-巴厘岛   参考航班：HO1355（09:25/15:50） 具体以开票信息为准
                <w:br/>
              </w:t>
            </w:r>
          </w:p>
          <w:p>
            <w:pPr>
              <w:pStyle w:val="indent"/>
            </w:pPr>
            <w:r>
              <w:rPr>
                <w:rFonts w:ascii="微软雅黑" w:hAnsi="微软雅黑" w:eastAsia="微软雅黑" w:cs="微软雅黑"/>
                <w:color w:val="000000"/>
                <w:sz w:val="20"/>
                <w:szCs w:val="20"/>
              </w:rPr>
              <w:t xml:space="preserve">
                指定时间，上海浦东国际机场T2航站楼集合，搭乘吉祥航空前往南洋神珠之称的【巴厘岛】；抵达后当地导游接机【献花】。 
                <w:br/>
                温馨提示：
                <w:br/>
                1.巴厘岛落地签费用35美金/人≈250人民币/人，印尼观光税10美金/人≈75人民币/人，出发前请客人自备并现付柜台.
                <w:br/>
                2.巴厘岛使用美金或印尼盾，有支付小费的习惯，请兑换并携带零钱.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早餐：X     午餐：X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无</w:t>
            </w:r>
          </w:p>
        </w:tc>
      </w:tr>
      <w:tr>
        <w:trPr/>
        <w:tc>
          <w:tcPr>
            <w:tcW w:w="10500" w:type="dxa"/>
            <w:gridSpan w:val="2"/>
          </w:tcPr>
          <w:p>
            <w:pPr/>
            <w:r>
              <w:rPr>
                <w:rFonts w:ascii="微软雅黑" w:hAnsi="微软雅黑" w:eastAsia="微软雅黑" w:cs="微软雅黑"/>
                <w:sz w:val="22"/>
                <w:szCs w:val="22"/>
                <w:b/>
                <w:bCs/>
              </w:rPr>
              <w:t xml:space="preserve">D2</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圣泉寺-京打马尼火山-Ritatkala Cafe山顶网红咖啡屋–AlasHarum梯田俱乐部（含入场门票＋空中鸟巢＋玻璃栈道）
                <w:br/>
              </w:t>
            </w:r>
          </w:p>
          <w:p>
            <w:pPr>
              <w:pStyle w:val="indent"/>
            </w:pPr>
            <w:r>
              <w:rPr>
                <w:rFonts w:ascii="微软雅黑" w:hAnsi="微软雅黑" w:eastAsia="微软雅黑" w:cs="微软雅黑"/>
                <w:color w:val="000000"/>
                <w:sz w:val="20"/>
                <w:szCs w:val="20"/>
              </w:rPr>
              <w:t xml:space="preserve">
                清晨，当第一缕南半球的阳光照进房间，穿越丛林与山谷的鸟鸣将你唤醒，打开落地窗，呼吸一口满载晨露的氧气，一切的美好正在静静地等着你，南纬 8°的海风 拂过 72°的笑容，巴厘岛的浪漫，就从这里开始！
                <w:br/>
                【圣泉寺】（约30分钟）圣泉寺依地下泉眼而建，因此得名，据说在圣泉中洗礼可以得到庇护。在这里你几乎可以看到巴厘岛庙宇的所有特点，尤其是象牙雕刻。
                <w:br/>
                【远眺京打马尼火山】（约50分钟）来到巴厘岛，与其他海岛不同的是，还可以跟火山近距离的打卡拍照。山上有两座火山，分别是京打马尼火山和阿贡火山，京打马尼火山旁边就是巴图尔湖，湖水是碧绿色~的，像仙境一般。(比较凉爽，建议带一件薄外套如遇下雨天火山会被云雾缠绕无法看到)
                <w:br/>
                【山顶网红咖啡屋】一定要火山景咖啡厅坐一坐白，全貌尽收眼底，进屋就被眼前的景色深深震撼住了！洋气的咖啡屋，足足的INs风在这里不敢说是最好吃的午餐，但一定是你吃过最特别的午餐，坐在观景台边。边吃风味餐，边欣赏火山景致，足够特别。 （Montana Cafe 或Ritatkala Cafe ）
                <w:br/>
                【网红Ins AlasHarum梯田俱乐部】（约40分钟）鬼才设计师操刀制作，位于德格朗梯田核心范围内，占地60000平方米，是乌布非常受欢迎的梯田观景俱乐部在巴厘岛几十家秋千中最脱颖而出的，狂甩对手不止3条街，强烈建议你在这里秀出好看的身材，留下美丽的倩影。
                <w:br/>
                【网红博主热爱的空中鸟巢】造型鸟巢更是多达6座之多。高高挂起的鸟巢造型，有的挂在树上，有的在从林中，不同角度给你不同的惊艳感，情侣们秀恩爱，闺蜜们一起拍大片，一个人也可以营造独特的意境流。
                <w:br/>
                【Ins网红秋千】园内有几座高低不同的秋千，高度不等(考虑到每人承受能力不同)，荡出去，梯田层层叠叠，仿佛山水画一般地美。(PS:因为秋千涉及高度问题，需客人自费参加) 
                <w:br/>
                【独有玻璃栈道】这里更有一条独特的空中玻璃走廊，从上面走过真是刺激万分因是最新开放，因此在巴厘岛的秋千俱乐部里设施最为齐全完备，而人又最少，几乎不用排队，拍照出来更是好看!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早餐：X     午餐：X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无</w:t>
            </w:r>
          </w:p>
        </w:tc>
      </w:tr>
      <w:tr>
        <w:trPr/>
        <w:tc>
          <w:tcPr>
            <w:tcW w:w="10500" w:type="dxa"/>
            <w:gridSpan w:val="2"/>
          </w:tcPr>
          <w:p>
            <w:pPr/>
            <w:r>
              <w:rPr>
                <w:rFonts w:ascii="微软雅黑" w:hAnsi="微软雅黑" w:eastAsia="微软雅黑" w:cs="微软雅黑"/>
                <w:sz w:val="22"/>
                <w:szCs w:val="22"/>
                <w:b/>
                <w:bCs/>
              </w:rPr>
              <w:t xml:space="preserve">D3</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蓝梦贝尼双岛全日出海游（恶魔之泪+蓝梦岛巡礼+水上项目-浮潜+独木舟）-免费品尝一杯印尼独有的冰沙咖啡-金巴兰沙滩
                <w:br/>
              </w:t>
            </w:r>
          </w:p>
          <w:p>
            <w:pPr>
              <w:pStyle w:val="indent"/>
            </w:pPr>
            <w:r>
              <w:rPr>
                <w:rFonts w:ascii="微软雅黑" w:hAnsi="微软雅黑" w:eastAsia="微软雅黑" w:cs="微软雅黑"/>
                <w:color w:val="000000"/>
                <w:sz w:val="20"/>
                <w:szCs w:val="20"/>
              </w:rPr>
              <w:t xml:space="preserve">
                早餐后前往码头快艇（约30分钟），【蓝梦岛+贝尼达岛】双岛一日游，用一整天的时间在岛上度过美好的时光。
                <w:br/>
                【蓝梦岛】正如他的名字一样，这里的蓝纯粹极致，柔软幼白的沙滩，玻璃般透明的海水，郁郁葱葱的椰林。人间一趟，灿日碧洋，不过如此。【岛上乡村巡礼】，特别为您安排蓝梦岛最漂亮的【梦幻海滩】外观，梦幻海滩位于蓝梦岛西岸，海滩上的沙子洁白、柔软、细腻，踩上去十分舒适，这里的海水非常清澈，海天一色的景致让人感觉静谧自在。【恶魔之泪】蓝梦岛峡湾因海底地势特殊，海浪冲击山崖就像大海的眼窝涌出泪水一般因此得名“大海的眼泪”，这里有一个巨大的眼泪状回窝，海水怕打过来，不时就会形成十几米高的雾气，很壮观。运气好的话可以看到大浪拍打悬崖产生的七色彩虹。
                <w:br/>
                【贝尼达岛】位于巴厘岛东南面龙目海峡，是巴厘岛东部的一座离岛。这里与印度洋相邻，海水清澈见底十分通透，水面离海底不深，珊瑚礁和海洋生物色彩斑斓，水底景物清晰可见。为贵宾准备好了【迎宾饮料】在这里【限1次】
                <w:br/>
                (1) 免费浮潜：此地有最清澈的水晶海域，观赏各式热带鱼及缤纷的软硬珊瑚礁，还有最适合浮潜的水温，在海上浮潜与美丽的鱼群一同嬉戏，深深地沉醉在大海的怀抱。
                <w:br/>
                 (2) 免费独木舟：来到这里，无论你是独木舟高手或菜鸟，接受行前的教练说明，穿上救生装备，拿好划桨，准备出发啰！巴厘岛的海、巴厘岛的云彩、巴厘岛人的热情，绝对让您不須此行。   
                <w:br/>
                下午15：00左右乘坐快艇，准备返航回到巴厘岛!
                <w:br/>
                游泳、浮潜安全提示：患有高血压、糖尿病、心脏病、癫痫、肺部疾病及身体状况不好的客人、孕妇不建议参加。不会游泳的客人谨慎选择是否参加，如需参加请务必在会游泳的同伴陪同下进行活动。浮潜要求熟练使用面镜，旅行社建议客人自备面镜，提前试用。
                <w:br/>
                【免费品尝一杯印尼独有的冰沙咖啡】（约45分钟）印尼咖啡长于海拔1200公尺且颜色呈金黄色、香味浓郁、咖啡因较低，因而成名。
                <w:br/>
                【金巴兰沙滩】（约30分钟）傍晚欣赏世界最美的十大落日之一金巴兰海滩（日落根据实际情况而定是否能观赏到）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早餐：X     午餐：X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无</w:t>
            </w:r>
          </w:p>
        </w:tc>
      </w:tr>
      <w:tr>
        <w:trPr/>
        <w:tc>
          <w:tcPr>
            <w:tcW w:w="10500" w:type="dxa"/>
            <w:gridSpan w:val="2"/>
          </w:tcPr>
          <w:p>
            <w:pPr/>
            <w:r>
              <w:rPr>
                <w:rFonts w:ascii="微软雅黑" w:hAnsi="微软雅黑" w:eastAsia="微软雅黑" w:cs="微软雅黑"/>
                <w:sz w:val="22"/>
                <w:szCs w:val="22"/>
                <w:b/>
                <w:bCs/>
              </w:rPr>
              <w:t xml:space="preserve">D4</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全天自由活动
                <w:br/>
              </w:t>
            </w:r>
          </w:p>
          <w:p>
            <w:pPr>
              <w:pStyle w:val="indent"/>
            </w:pPr>
            <w:r>
              <w:rPr>
                <w:rFonts w:ascii="微软雅黑" w:hAnsi="微软雅黑" w:eastAsia="微软雅黑" w:cs="微软雅黑"/>
                <w:color w:val="000000"/>
                <w:sz w:val="20"/>
                <w:szCs w:val="20"/>
              </w:rPr>
              <w:t xml:space="preserve">
                您可以睡到自然醒，享受休闲的巴厘岛风情或在海边散散步，找个发呆亭看看海发发呆，让脑袋享受宁静的时间，您也可以参加我们导游给您推荐的好玩好吃的自费项目，巴厘岛的精油与spa闻名世界：红酒spa，巧克力spa，火山石spa等，做完spa去巴厘岛顶级的酒店享受饕鬄美食自助。感受高大上的巴厘岛风情。 
                <w:br/>
                自由活动期间无领队、导游、用车服务，请游客自行注意安全。如需参加第三方组织的活动，务必自行查验第三方资质，并签署合同；游客需对自身安全负责，务必在安全有保障的情况下进行活动，旅行社对此间产生的问题免责。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早餐：X     午餐：X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无</w:t>
            </w:r>
          </w:p>
        </w:tc>
      </w:tr>
      <w:tr>
        <w:trPr/>
        <w:tc>
          <w:tcPr>
            <w:tcW w:w="10500" w:type="dxa"/>
            <w:gridSpan w:val="2"/>
          </w:tcPr>
          <w:p>
            <w:pPr/>
            <w:r>
              <w:rPr>
                <w:rFonts w:ascii="微软雅黑" w:hAnsi="微软雅黑" w:eastAsia="微软雅黑" w:cs="微软雅黑"/>
                <w:sz w:val="22"/>
                <w:szCs w:val="22"/>
                <w:b/>
                <w:bCs/>
              </w:rPr>
              <w:t xml:space="preserve">D5</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全天自由活动
                <w:br/>
              </w:t>
            </w:r>
          </w:p>
          <w:p>
            <w:pPr>
              <w:pStyle w:val="indent"/>
            </w:pPr>
            <w:r>
              <w:rPr>
                <w:rFonts w:ascii="微软雅黑" w:hAnsi="微软雅黑" w:eastAsia="微软雅黑" w:cs="微软雅黑"/>
                <w:color w:val="000000"/>
                <w:sz w:val="20"/>
                <w:szCs w:val="20"/>
              </w:rPr>
              <w:t xml:space="preserve">
                您可以睡到自然醒，享受休闲的巴厘岛风情或在海边散散步，找个发呆亭看看海发发呆，让脑袋享受宁静的时间，您也可以参加我们导游给您推荐的好玩好吃的自费项目，巴厘岛的精油与spa闻名世界：红酒spa，巧克力spa，火山石spa等，做完spa去巴厘岛顶级的酒店享受饕鬄美食自助。感受高大上的巴厘岛风情。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早餐：X     午餐：X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无</w:t>
            </w:r>
          </w:p>
        </w:tc>
      </w:tr>
      <w:tr>
        <w:trPr/>
        <w:tc>
          <w:tcPr>
            <w:tcW w:w="10500" w:type="dxa"/>
            <w:gridSpan w:val="2"/>
          </w:tcPr>
          <w:p>
            <w:pPr/>
            <w:r>
              <w:rPr>
                <w:rFonts w:ascii="微软雅黑" w:hAnsi="微软雅黑" w:eastAsia="微软雅黑" w:cs="微软雅黑"/>
                <w:sz w:val="22"/>
                <w:szCs w:val="22"/>
                <w:b/>
                <w:bCs/>
              </w:rPr>
              <w:t xml:space="preserve">D6</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远眺小婆罗浮屠-乌鲁瓦图悬崖-库塔逛街-送机   参考航班：HO1356（16:50/23:25） 具体以开票信息为准
                <w:br/>
              </w:t>
            </w:r>
          </w:p>
          <w:p>
            <w:pPr>
              <w:pStyle w:val="indent"/>
            </w:pPr>
            <w:r>
              <w:rPr>
                <w:rFonts w:ascii="微软雅黑" w:hAnsi="微软雅黑" w:eastAsia="微软雅黑" w:cs="微软雅黑"/>
                <w:color w:val="000000"/>
                <w:sz w:val="20"/>
                <w:szCs w:val="20"/>
              </w:rPr>
              <w:t xml:space="preserve">
                【乌鲁瓦图悬崖】（约40分钟）悬崖峭壁的大自然奇景,远眺风光壮丽的望夫崖，这里拥有巴厘岛景色最壮观的海天一色景色，宛如一幅画，一望无际的海洋让人完全忘却城市的繁嚣，是许多旅游者依依不舍的美景。
                <w:br/>
                【远眺小婆罗浮屠】小婆罗浮屠是一个仿照印度尼西亚古迹而兴建的塔，兴建的目的是要纪念巴厘岛脱离外国势力殖民统治，1981年开始兴建，2001年完工。
                <w:br/>
                【库塔沙滩+洋人街】巴厘岛库塔区是游客最喜欢的地点之一。这里有繁华的商业景象，也有一样不寂寞的美丽海滩。一间接一间的特色小店，是您淘宝的好地方，这里有众多的手工精品店、特色艺术品店、香油店、服装店、古董银饰艺廊、海上用品店、甚至大型百货商场等，此时，正是您一展杀价功夫，满载而归的好时候了，库塔区绝对是您购物的天堂。结束后乘车前往巴厘岛机场。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早餐：X     午餐：X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无</w:t>
            </w:r>
          </w:p>
        </w:tc>
      </w:tr>
    </w:tbl>
    <w:p>
      <w:pPr>
        <w:jc w:val="left"/>
        <w:spacing w:before="10" w:after="10"/>
      </w:pPr>
      <w:r>
        <w:rPr>
          <w:rFonts w:ascii="微软雅黑" w:hAnsi="微软雅黑" w:eastAsia="微软雅黑" w:cs="微软雅黑"/>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费用包含</w:t>
            </w:r>
          </w:p>
        </w:tc>
        <w:tc>
          <w:tcPr>
            <w:tcW w:w="8200" w:type="dxa"/>
            <w:gridSpan w:val="3"/>
          </w:tcPr>
          <w:p>
            <w:pPr>
              <w:pStyle w:val="indent"/>
            </w:pPr>
            <w:r>
              <w:rPr>
                <w:rFonts w:ascii="微软雅黑" w:hAnsi="微软雅黑" w:eastAsia="微软雅黑" w:cs="微软雅黑"/>
                <w:color w:val="000000"/>
                <w:sz w:val="20"/>
                <w:szCs w:val="20"/>
              </w:rPr>
              <w:t xml:space="preserve">
                1：国际航班往返经济舱机票以及燃油附加税。
                <w:br/>
                2：行程表上所列或同级酒店(以两位成人共用一房为原则)
                <w:br/>
                3：行程中所示用餐
                <w:br/>
                4：采用专车，及行程内所列之各种交通工具（当地出海以及接送车 均为拼车/船）。
                <w:br/>
                5：行程表内所列各项游览项目及入场费用。
                <w:br/>
                6：每位限携带手提行李1件及托运行李1件(重量不超过20KG，具体详情视乎航空公司而定)
                <w:br/>
                7：已含当地导游服务费
                <w:br/>
                8：小童收费标准请于报名时查询。
              </w:t>
            </w:r>
          </w:p>
        </w:tc>
      </w:tr>
    </w:tbl>
    <w:p>
      <w:pPr>
        <w:jc w:val="left"/>
        <w:spacing w:before="10" w:after="10"/>
      </w:pPr>
      <w:r>
        <w:rPr>
          <w:rFonts w:ascii="微软雅黑" w:hAnsi="微软雅黑" w:eastAsia="微软雅黑" w:cs="微软雅黑"/>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退改规则</w:t>
            </w:r>
          </w:p>
        </w:tc>
        <w:tc>
          <w:tcPr>
            <w:tcW w:w="8200" w:type="dxa"/>
          </w:tcPr>
          <w:p>
            <w:pPr>
              <w:pStyle w:val="indent"/>
            </w:pPr>
            <w:r>
              <w:rPr>
                <w:rFonts w:ascii="微软雅黑" w:hAnsi="微软雅黑" w:eastAsia="微软雅黑" w:cs="微软雅黑"/>
                <w:color w:val="000000"/>
                <w:sz w:val="20"/>
                <w:szCs w:val="20"/>
              </w:rPr>
              <w:t xml:space="preserve">
                1：国际航班往返经济舱机票以及燃油附加税。
                <w:br/>
                2：行程表上所列或同级酒店(以两位成人共用一房为原则)
                <w:br/>
                3：行程中所示用餐
                <w:br/>
                4：采用专车，及行程内所列之各种交通工具（当地出海以及接送车 均为拼车/船）。
                <w:br/>
                5：行程表内所列各项游览项目及入场费用。
                <w:br/>
                6：每位限携带手提行李1件及托运行李1件(重量不超过20KG，具体详情视乎航空公司而定)
                <w:br/>
                7：已含当地导游服务费
                <w:br/>
                8：小童收费标准请于报名时查询。
              </w:t>
            </w:r>
          </w:p>
        </w:tc>
      </w:tr>
    </w:tbl>
    <w:sectPr>
      <w:footerReference w:type="default" r:id="rId7"/>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微软雅黑" w:hAnsi="微软雅黑" w:eastAsia="微软雅黑" w:cs="微软雅黑"/>
        <w:color w:val="666666"/>
        <w:sz w:val="22"/>
        <w:szCs w:val="22"/>
      </w:rPr>
      <w:t xml:space="preserve">                                                                          打印日期：2025-10-27</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2025-10-27T07:49:56+08:00</dcterms:created>
  <dcterms:modified xsi:type="dcterms:W3CDTF">2025-10-27T07:49:56+08:00</dcterms:modified>
</cp:coreProperties>
</file>

<file path=docProps/custom.xml><?xml version="1.0" encoding="utf-8"?>
<Properties xmlns="http://schemas.openxmlformats.org/officeDocument/2006/custom-properties" xmlns:vt="http://schemas.openxmlformats.org/officeDocument/2006/docPropsVTypes"/>
</file>