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【江南双5A古镇 】 《似水年华》取景地乌镇 世界文化遗产南浔 精品商务酒店送早 经典纯玩2日行程单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1、全程无自理景区，一价全含2、南浔古镇，天下南浔，游遍江南古镇，不如南浔走一走!
                <w:br/>
                3、送《似水年华》的取景地价值100元的乌镇大门票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早上指定时间指定地点集中出发赴湖州（约2小时）；
                <w:br/>
                前往游览【南浔古镇】（不含小景点门票）游览约3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乌镇-无锡
                <w:br/>
              </w:t>
            </w:r>
          </w:p>
          <w:p>
            <w:pPr>
              <w:pStyle w:val="indent"/>
            </w:pPr>
            <w:r>
              <w:rPr>
                <w:rFonts w:ascii="微软雅黑" w:hAnsi="微软雅黑" w:eastAsia="微软雅黑" w:cs="微软雅黑"/>
                <w:color w:val="000000"/>
                <w:sz w:val="20"/>
                <w:szCs w:val="20"/>
              </w:rPr>
              <w:t xml:space="preserve">
                早餐后，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1、住宿：精品商务酒店一晚（含早）
                <w:br/>
                <w:br/>
                2、交通：按实际人数提供往返空调旅游车
                <w:br/>
                3、门票：景区第一大门票（不含小景点和自理）
                <w:br/>
                4、导游：优秀导游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w:br/>
                2、补房差70元/人，只补不退
                <w:br/>
                <w:br/>
                3、乡镇环线车只提供单接服务，返程统一送至中心集合点；
                <w:br/>
                4、因本公司旅游产品为散客拼团线路，故满16人开班（江阴、宜兴、靖江等地区均加收相应接送费请选择上车地点时详细核对）；
                <w:br/>
                5、游客因故单方面取消出行，须按以下标准进行违约赔偿：出发前7-4日，我社收取原旅游费用(门市价)的50%；出发前3-2日，我社收取原旅游费用(门市价)的60%；出发当天，我社收取原旅游费用(门市价)的80%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1、儿童价不含门票及床位、餐费。请游客至景区售票窗口现付（票价以当天景区公示为准）
                <w:br/>
                <w:br/>
                2、退款：本线路为综合打包优惠价，报成人价游客凭有效优惠证件、半票及免票无差价退还
                <w:br/>
                <w:br/>
                3、报名时请务必填写身份证号码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游客因故单方面取消出行，须按以下标准进行违约赔偿：出发前7-4日，我社收取原旅游费用(门市价)的50%；出发前3-2日，我社收取原旅游费用(门市价)的60%；出发当天，我社收取原旅游费用(门市价)的80%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2025-06-18T17:24:51+08:00</dcterms:created>
  <dcterms:modified xsi:type="dcterms:W3CDTF">2025-06-18T17:24:51+08:00</dcterms:modified>
</cp:coreProperties>
</file>

<file path=docProps/custom.xml><?xml version="1.0" encoding="utf-8"?>
<Properties xmlns="http://schemas.openxmlformats.org/officeDocument/2006/custom-properties" xmlns:vt="http://schemas.openxmlformats.org/officeDocument/2006/docPropsVTypes"/>
</file>